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Frangula alnus</w:t>
      </w:r>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F. alnus</w:t>
      </w:r>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alnus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r>
        <w:rPr>
          <w:rFonts w:cs="Times New Roman"/>
          <w:i/>
        </w:rPr>
        <w:t xml:space="preserve">Celastrus orbiculatus </w:t>
      </w:r>
      <w:r>
        <w:rPr>
          <w:rFonts w:cs="Times New Roman"/>
        </w:rPr>
        <w:t xml:space="preserve">(Oriental bittersweet) and </w:t>
      </w:r>
      <w:r>
        <w:rPr>
          <w:rFonts w:cs="Times New Roman"/>
          <w:i/>
        </w:rPr>
        <w:t>Sturnus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F. alnus</w:t>
      </w:r>
      <w:r>
        <w:t xml:space="preserve"> to examine the demographic processes that result in areal growth matching its pattern of spread through the 20</w:t>
      </w:r>
      <w:r w:rsidRPr="00CD18D2">
        <w:rPr>
          <w:vertAlign w:val="superscript"/>
        </w:rPr>
        <w:t>th</w:t>
      </w:r>
      <w:r>
        <w:t xml:space="preserve"> century. </w:t>
      </w:r>
      <w:r>
        <w:rPr>
          <w:rFonts w:cs="Times New Roman"/>
          <w:i/>
          <w:iCs/>
        </w:rPr>
        <w:t xml:space="preserve">F. alnus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alnus </w:t>
      </w:r>
      <w:r w:rsidR="00C01D68" w:rsidRPr="00C01D68">
        <w:rPr>
          <w:rFonts w:cs="Times New Roman"/>
          <w:iCs/>
        </w:rPr>
        <w:t>is a result of the time required for European starling to spread through North America (Howell and Blackwell 1977) or the time required for adaptation (Frappier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7AA36EED" w:rsidR="00FF24C7" w:rsidRDefault="00FF24C7" w:rsidP="008579EE">
      <w:pPr>
        <w:spacing w:line="480" w:lineRule="auto"/>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alnus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F. alnus.</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alnus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alnus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alnus, </w:t>
      </w:r>
      <w:r>
        <w:rPr>
          <w:rFonts w:cs="Times New Roman"/>
          <w:iCs/>
        </w:rPr>
        <w:t xml:space="preserve">it provides a framework by which other invasive species could be studies. </w:t>
      </w:r>
      <w:bookmarkStart w:id="1" w:name="methods-and-results"/>
      <w:r>
        <w:rPr>
          <w:rFonts w:cs="Times New Roman"/>
        </w:rPr>
        <w:br w:type="page"/>
      </w:r>
    </w:p>
    <w:p w14:paraId="0B6FD73D" w14:textId="449A06BD"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sidRPr="002A5F68">
        <w:rPr>
          <w:b/>
          <w:strike/>
          <w:color w:val="FF0000"/>
          <w:sz w:val="28"/>
          <w:szCs w:val="28"/>
        </w:rPr>
        <w:t>3444</w:t>
      </w:r>
      <w:r w:rsidR="006C7749">
        <w:rPr>
          <w:b/>
          <w:color w:val="FF0000"/>
          <w:sz w:val="28"/>
          <w:szCs w:val="28"/>
        </w:rPr>
        <w:t xml:space="preserve"> </w:t>
      </w:r>
      <w:r w:rsidR="002A5F68">
        <w:rPr>
          <w:b/>
          <w:color w:val="FF0000"/>
          <w:sz w:val="28"/>
          <w:szCs w:val="28"/>
        </w:rPr>
        <w:t xml:space="preserve">3288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4F7F8740" w:rsidR="00FF24C7" w:rsidRDefault="00FF24C7" w:rsidP="008579EE">
      <w:pPr>
        <w:spacing w:line="480" w:lineRule="auto"/>
        <w:ind w:firstLine="475"/>
        <w:rPr>
          <w:rFonts w:cs="Times New Roman"/>
          <w:iCs/>
        </w:rPr>
      </w:pPr>
      <w:r>
        <w:rPr>
          <w:rFonts w:cs="Times New Roman"/>
          <w:i/>
          <w:iCs/>
        </w:rPr>
        <w:t xml:space="preserve">Frangula alnus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alnus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26C374AB" w:rsidR="00FF24C7" w:rsidRPr="00A3168B" w:rsidRDefault="00FF24C7" w:rsidP="008579EE">
      <w:pPr>
        <w:spacing w:line="480" w:lineRule="auto"/>
        <w:ind w:firstLine="475"/>
        <w:rPr>
          <w:rFonts w:cs="Times New Roman"/>
        </w:rPr>
      </w:pPr>
      <w:r>
        <w:rPr>
          <w:rFonts w:cs="Times New Roman"/>
          <w:iCs/>
        </w:rPr>
        <w:t xml:space="preserve">I monitored populations of </w:t>
      </w:r>
      <w:r>
        <w:rPr>
          <w:rFonts w:cs="Times New Roman"/>
          <w:i/>
          <w:iCs/>
        </w:rPr>
        <w:t xml:space="preserve">F. alnus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location demographic data were collected at three different sites. Sites were separated by 1 to 10 km and </w:t>
      </w:r>
      <w:r w:rsidR="00D01097">
        <w:rPr>
          <w:rFonts w:cs="Times New Roman"/>
          <w:iCs/>
        </w:rPr>
        <w:t>comprised multiple habitat types (</w:t>
      </w:r>
      <w:r w:rsidR="00D01097" w:rsidRPr="00C241D6">
        <w:rPr>
          <w:rFonts w:cs="Times New Roman"/>
          <w:iCs/>
          <w:shd w:val="clear" w:color="auto" w:fill="FFFF00"/>
        </w:rPr>
        <w:t>see Table A1 for descriptions</w:t>
      </w:r>
      <w:r w:rsidR="00D01097">
        <w:rPr>
          <w:rFonts w:cs="Times New Roman"/>
          <w:iCs/>
        </w:rPr>
        <w:t>)</w:t>
      </w:r>
      <w:r w:rsidRPr="00DF7836">
        <w:rPr>
          <w:rFonts w:cs="Times New Roman"/>
          <w:iCs/>
        </w:rPr>
        <w:t xml:space="preserve">. </w:t>
      </w:r>
      <w:r w:rsidR="00C241D6">
        <w:rPr>
          <w:rFonts w:cs="Times New Roman"/>
        </w:rPr>
        <w:t>At each</w:t>
      </w:r>
      <w:r>
        <w:rPr>
          <w:rFonts w:cs="Times New Roman"/>
        </w:rPr>
        <w:t xml:space="preserve"> site a stratified random selection of individual plants were </w:t>
      </w:r>
      <w:r w:rsidR="00C241D6">
        <w:rPr>
          <w:rFonts w:cs="Times New Roman"/>
        </w:rPr>
        <w:t>measured and tagged for multi-year monitoring</w:t>
      </w:r>
      <w:r>
        <w:rPr>
          <w:rFonts w:cs="Times New Roman"/>
        </w:rPr>
        <w:t xml:space="preserve">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sidR="00C241D6">
        <w:rPr>
          <w:rFonts w:cs="Times New Roman"/>
        </w:rPr>
        <w:t xml:space="preserve">In total, 815 plants were measured and monitored over the course of the survey.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 xml:space="preserve">were marked </w:t>
      </w:r>
      <w:r w:rsidR="00216FE6">
        <w:rPr>
          <w:rFonts w:cs="Times New Roman"/>
        </w:rPr>
        <w:lastRenderedPageBreak/>
        <w:t>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F. alnus</w:t>
      </w:r>
      <w:r>
        <w:rPr>
          <w:rFonts w:cs="Times New Roman"/>
          <w:iCs/>
        </w:rPr>
        <w:t xml:space="preserve">. </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E2B958D"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Pr>
          <w:rFonts w:cs="Times New Roman"/>
          <w:i/>
          <w:iCs/>
        </w:rPr>
        <w:t>F. alnus.</w:t>
      </w:r>
      <w:r>
        <w:rPr>
          <w:rFonts w:cs="Times New Roman"/>
          <w:iCs/>
        </w:rPr>
        <w:t xml:space="preserve"> </w:t>
      </w:r>
      <w:r w:rsidR="004475C3">
        <w:t>IPMs</w:t>
      </w:r>
      <w:r>
        <w:t xml:space="preserve"> are an effective way to represent size structured populations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k(y,x)</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77777777"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(e.g</w:t>
      </w:r>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Using the</w:t>
      </w:r>
      <w:r>
        <w:rPr>
          <w:rFonts w:cs="Times New Roman"/>
        </w:rPr>
        <w:t xml:space="preserve"> fie</w:t>
      </w:r>
      <w:r w:rsidR="003E6557">
        <w:rPr>
          <w:rFonts w:cs="Times New Roman"/>
        </w:rPr>
        <w:t>ld observations described above</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analyses yield the survival-growth sub-kernel. </w:t>
      </w:r>
      <w:r>
        <w:rPr>
          <w:rFonts w:cs="Times New Roman"/>
        </w:rPr>
        <w:t>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 xml:space="preserve">(Comita and Hubbell 2009, </w:t>
      </w:r>
      <w:r w:rsidR="00910A69" w:rsidRPr="00910A69">
        <w:rPr>
          <w:rFonts w:cs="Times New Roman"/>
          <w:noProof/>
        </w:rPr>
        <w:lastRenderedPageBreak/>
        <w:t>Pardini et al. 2009, Dwyer et al. 2010, Ramula and Buckley 2010)</w:t>
      </w:r>
      <w:r>
        <w:rPr>
          <w:rFonts w:cs="Times New Roman"/>
        </w:rPr>
        <w:t xml:space="preserve">, and these </w:t>
      </w:r>
      <w:r w:rsidR="00DD71BE">
        <w:rPr>
          <w:rFonts w:cs="Times New Roman"/>
        </w:rPr>
        <w:t>e</w:t>
      </w:r>
      <w:r>
        <w:rPr>
          <w:rFonts w:cs="Times New Roman"/>
        </w:rPr>
        <w:t xml:space="preserve">ffects are often ignored in models of plant demography </w:t>
      </w:r>
      <w:r w:rsidR="00910A69" w:rsidRPr="00910A69">
        <w:rPr>
          <w:rFonts w:cs="Times New Roman"/>
          <w:noProof/>
        </w:rPr>
        <w:t>(Menges 2000, Crone et al. 2010)</w:t>
      </w:r>
      <w:r>
        <w:rPr>
          <w:rFonts w:cs="Times New Roman"/>
        </w:rPr>
        <w:t xml:space="preserve">. This </w:t>
      </w:r>
      <w:r w:rsidR="003E6557">
        <w:rPr>
          <w:rFonts w:cs="Times New Roman"/>
        </w:rPr>
        <w:t>approach addresses this often missing component of plant demographic models</w:t>
      </w:r>
      <w:r>
        <w:rPr>
          <w:rFonts w:cs="Times New Roman"/>
        </w:rPr>
        <w:t xml:space="preserve"> (see appendix for details). The fecundity growth kernel also includes parameters for the number of fruit per seed, seed germination, and establishment rates, which </w:t>
      </w:r>
      <w:r w:rsidR="00E72EF2">
        <w:rPr>
          <w:rFonts w:cs="Times New Roman"/>
        </w:rPr>
        <w:t>I</w:t>
      </w:r>
      <w:r>
        <w:rPr>
          <w:rFonts w:cs="Times New Roman"/>
        </w:rPr>
        <w:t xml:space="preserve"> estimated based on information from published literature and field observations. </w:t>
      </w:r>
    </w:p>
    <w:p w14:paraId="657491C1" w14:textId="3DDE73D2"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I used RAMAS Metapop</w:t>
      </w:r>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Effectively, this </w:t>
      </w:r>
      <w:r>
        <w:rPr>
          <w:rFonts w:cs="Times New Roman"/>
        </w:rPr>
        <w:t>is identical to using a mid-point approximation rule generally applied in IPMs. This 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of the RAMAS Metapop</w:t>
      </w:r>
      <w:r w:rsidRPr="00383B0C">
        <w:rPr>
          <w:rFonts w:cs="Times New Roman"/>
        </w:rPr>
        <w:t xml:space="preserve"> program </w:t>
      </w:r>
      <w:r w:rsidR="003E6557">
        <w:rPr>
          <w:rFonts w:cs="Times New Roman"/>
        </w:rPr>
        <w:t>to link</w:t>
      </w:r>
      <w:r w:rsidRPr="00383B0C">
        <w:rPr>
          <w:rFonts w:cs="Times New Roman"/>
        </w:rPr>
        <w:t xml:space="preserve"> demographic and species distribution models.</w:t>
      </w:r>
      <w:r w:rsidRPr="00CA0B70">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7FE37C27" w:rsidR="00F332AF" w:rsidRDefault="00FF24C7" w:rsidP="008579EE">
      <w:pPr>
        <w:spacing w:line="480" w:lineRule="auto"/>
        <w:ind w:firstLine="720"/>
        <w:rPr>
          <w:rFonts w:cs="Times New Roman"/>
          <w:iCs/>
        </w:rPr>
      </w:pPr>
      <w:r>
        <w:t>I used the Max</w:t>
      </w:r>
      <w:r w:rsidR="00E72EF2">
        <w:t>e</w:t>
      </w:r>
      <w:r>
        <w:t xml:space="preserve">nt species distribution modeling software to estimate habitat suitability of </w:t>
      </w:r>
      <w:r>
        <w:rPr>
          <w:rFonts w:cs="Times New Roman"/>
          <w:i/>
          <w:iCs/>
        </w:rPr>
        <w:t xml:space="preserve">F. alnus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alnus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0E50FDF0" w:rsidR="00FF24C7" w:rsidRPr="00DD5377" w:rsidRDefault="00E72EF2" w:rsidP="008579EE">
      <w:pPr>
        <w:spacing w:line="480" w:lineRule="auto"/>
        <w:ind w:firstLine="720"/>
        <w:rPr>
          <w:rFonts w:cs="Times New Roman"/>
          <w:iCs/>
        </w:rPr>
      </w:pPr>
      <w:r>
        <w:rPr>
          <w:rFonts w:cs="Times New Roman"/>
          <w:iCs/>
        </w:rPr>
        <w:lastRenderedPageBreak/>
        <w:t>To</w:t>
      </w:r>
      <w:r w:rsidR="00FF24C7" w:rsidRPr="00DD5377">
        <w:rPr>
          <w:rFonts w:cs="Times New Roman"/>
          <w:iCs/>
        </w:rPr>
        <w:t xml:space="preserve"> optimize variable inclusion and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I constructed multiple SDMs for a 50-year timeframe from 1960 to 2010. I calculated 50-year average values for all dynamic w</w:t>
      </w:r>
      <w:r w:rsidR="002E059D">
        <w:rPr>
          <w:rFonts w:cs="Times New Roman"/>
          <w:iCs/>
        </w:rPr>
        <w:t>eather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00FF24C7" w:rsidRPr="00DD5377">
        <w:rPr>
          <w:rFonts w:cs="Times New Roman"/>
          <w:iCs/>
        </w:rPr>
        <w:t>validation.</w:t>
      </w:r>
      <w:r w:rsidR="00FF24C7">
        <w:rPr>
          <w:rFonts w:cs="Times New Roman"/>
          <w:iCs/>
        </w:rPr>
        <w:t xml:space="preserve"> Further detai</w:t>
      </w:r>
      <w:r w:rsidR="00A062F4">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w:t>
      </w:r>
      <w:r>
        <w:rPr>
          <w:rFonts w:cs="Times New Roman"/>
          <w:iCs/>
        </w:rPr>
        <w:t>this tuning</w:t>
      </w:r>
      <w:r w:rsidR="00FF24C7" w:rsidRPr="00DD5377">
        <w:rPr>
          <w:rFonts w:cs="Times New Roman"/>
          <w:iCs/>
        </w:rPr>
        <w:t>, I construct</w:t>
      </w:r>
      <w:r w:rsidR="00F332AF">
        <w:rPr>
          <w:rFonts w:cs="Times New Roman"/>
          <w:iCs/>
        </w:rPr>
        <w:t>ed</w:t>
      </w:r>
      <w:r w:rsidR="00FF24C7" w:rsidRPr="00DD5377">
        <w:rPr>
          <w:rFonts w:cs="Times New Roman"/>
          <w:iCs/>
        </w:rPr>
        <w:t xml:space="preserve"> a habitat suitability layer using an SDM with a regularization multiplier equal to 1 (i.e., default regularization) and Linear + Quadratic + Product features. The model was constructed using 5 x 5 arc minute grid layers,</w:t>
      </w:r>
      <w:r>
        <w:rPr>
          <w:rFonts w:cs="Times New Roman"/>
          <w:iCs/>
        </w:rPr>
        <w:t xml:space="preserve"> with</w:t>
      </w:r>
      <w:r w:rsidR="00FF24C7" w:rsidRPr="00DD5377">
        <w:rPr>
          <w:rFonts w:cs="Times New Roman"/>
          <w:iCs/>
        </w:rPr>
        <w:t xml:space="preserve"> the resulting habitat suitability layers projected to a Lambert Equal Area projection with grain size of 20 x 20 km. </w:t>
      </w:r>
    </w:p>
    <w:p w14:paraId="1AC8C115" w14:textId="15C2E20C"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alnus </w:t>
      </w:r>
      <w:r w:rsidRPr="00DD5377">
        <w:rPr>
          <w:rFonts w:cs="Times New Roman"/>
          <w:iCs/>
        </w:rPr>
        <w:t xml:space="preserve">metapopulation through time, I constructed an SDM with 10-year aggregated layers for all dynamic predictor variables. I separated the occurrence records by the years they were recorded. For each set of occurrence records, by year, I extracted the values from the corresponding 10-year aggregate layers. These </w:t>
      </w:r>
      <w:r w:rsidR="00635AA4">
        <w:rPr>
          <w:rFonts w:cs="Times New Roman"/>
          <w:iCs/>
        </w:rPr>
        <w:t>were comprised of the</w:t>
      </w:r>
      <w:r w:rsidRPr="00DD5377">
        <w:rPr>
          <w:rFonts w:cs="Times New Roman"/>
          <w:iCs/>
        </w:rPr>
        <w:t xml:space="preserv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p>
    <w:p w14:paraId="0A6F7597" w14:textId="6CA76063" w:rsidR="00FF24C7" w:rsidRPr="00403D24" w:rsidRDefault="00FF24C7" w:rsidP="008579EE">
      <w:pPr>
        <w:spacing w:line="480" w:lineRule="auto"/>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2F6D930F" w:rsidR="00FF24C7" w:rsidRPr="007C2AA3" w:rsidRDefault="00FF24C7" w:rsidP="008579EE">
      <w:pPr>
        <w:spacing w:line="480" w:lineRule="auto"/>
        <w:ind w:firstLine="720"/>
      </w:pPr>
      <w:r>
        <w:lastRenderedPageBreak/>
        <w:t xml:space="preserve">Linking a demographic model with a </w:t>
      </w:r>
      <w:r w:rsidR="009B7D2D">
        <w:t>SDM</w:t>
      </w:r>
      <w:r>
        <w:t xml:space="preserve"> results in a metapopulation model. Parameterization of landscape characteristics impacts the spatial structure of the metapopulation. I chose to use a grid-based model </w:t>
      </w:r>
      <w:r w:rsidR="00635AA4">
        <w:t>where</w:t>
      </w:r>
      <w:r>
        <w:t xml:space="preserve">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alnus </w:t>
      </w:r>
      <w:r>
        <w:rPr>
          <w:rFonts w:cs="Times New Roman"/>
          <w:iCs/>
        </w:rPr>
        <w:t>I constructed a metapopulation structure assuming the spatial structure did not change after 1910.</w:t>
      </w:r>
    </w:p>
    <w:p w14:paraId="7E3EED89" w14:textId="7FE19980" w:rsidR="00FF24C7" w:rsidRDefault="00635AA4" w:rsidP="008579EE">
      <w:pPr>
        <w:spacing w:line="480" w:lineRule="auto"/>
        <w:ind w:firstLine="720"/>
        <w:rPr>
          <w:rFonts w:cs="Times New Roman"/>
          <w:iCs/>
        </w:rPr>
      </w:pPr>
      <w:r>
        <w:t xml:space="preserve">To incorporate dispersal, </w:t>
      </w:r>
      <w:r w:rsidR="00FF24C7">
        <w:t>I</w:t>
      </w:r>
      <w:r>
        <w:t xml:space="preserve"> first</w:t>
      </w:r>
      <w:r w:rsidR="00FF24C7">
        <w:t xml:space="preserve"> calculated the distance between </w:t>
      </w:r>
      <w:r w:rsidR="00C672EF">
        <w:t>patches</w:t>
      </w:r>
      <w:r w:rsidR="00FF24C7">
        <w:t xml:space="preserve"> as the distance between centers (i.e., 20 km for adjacent cells). I </w:t>
      </w:r>
      <w:r>
        <w:t xml:space="preserve">then </w:t>
      </w:r>
      <w:r w:rsidR="00FF24C7">
        <w:t xml:space="preserve">parameterized a dispersal distance function using reported dispersal rates for </w:t>
      </w:r>
      <w:r>
        <w:t xml:space="preserve">a </w:t>
      </w:r>
      <w:r w:rsidR="00FF24C7">
        <w:t>similar</w:t>
      </w:r>
      <w:r>
        <w:t xml:space="preserve"> </w:t>
      </w:r>
      <w:r w:rsidR="00FF24C7">
        <w:t>invasive species</w:t>
      </w:r>
      <w:r>
        <w:t xml:space="preserve">, </w:t>
      </w:r>
      <w:r>
        <w:rPr>
          <w:i/>
        </w:rPr>
        <w:t>Celastrus orbiculatus</w:t>
      </w:r>
      <w:r w:rsidR="00FF24C7">
        <w:t xml:space="preserve"> </w:t>
      </w:r>
      <w:r w:rsidR="00910A69" w:rsidRPr="00910A69">
        <w:rPr>
          <w:noProof/>
        </w:rPr>
        <w:t>(Merow et al. 2011)</w:t>
      </w:r>
      <w:r>
        <w:rPr>
          <w:noProof/>
        </w:rPr>
        <w:t>,</w:t>
      </w:r>
      <w:r w:rsidR="00FF24C7">
        <w:t xml:space="preserve"> and data for </w:t>
      </w:r>
      <w:r w:rsidR="00FF24C7">
        <w:rPr>
          <w:rFonts w:cs="Times New Roman"/>
          <w:i/>
          <w:iCs/>
        </w:rPr>
        <w:t xml:space="preserve">F. alnus </w:t>
      </w:r>
      <w:r w:rsidR="00FF24C7">
        <w:t xml:space="preserve">reported by Berg </w:t>
      </w:r>
      <w:r w:rsidR="00FF24C7" w:rsidRPr="001701E5">
        <w:rPr>
          <w:noProof/>
        </w:rPr>
        <w:t>(2011)</w:t>
      </w:r>
      <w:r w:rsidR="00FF24C7">
        <w:t xml:space="preserve"> and Hampe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alnus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w:t>
      </w:r>
      <w:r w:rsidR="00404DA2">
        <w:rPr>
          <w:rFonts w:cs="Times New Roman"/>
          <w:iCs/>
        </w:rPr>
        <w:t xml:space="preserve">is second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6B33F0F5" w:rsidR="009B7D2D" w:rsidRPr="00930C91" w:rsidRDefault="00744B34" w:rsidP="008579EE">
      <w:pPr>
        <w:spacing w:line="480" w:lineRule="auto"/>
        <w:ind w:firstLine="720"/>
        <w:rPr>
          <w:rFonts w:cs="Times New Roman"/>
          <w:iCs/>
        </w:rPr>
      </w:pPr>
      <w:r>
        <w:rPr>
          <w:rFonts w:cs="Times New Roman"/>
          <w:iCs/>
        </w:rPr>
        <w:lastRenderedPageBreak/>
        <w:t>E</w:t>
      </w:r>
      <w:r w:rsidR="009B7D2D">
        <w:rPr>
          <w:rFonts w:cs="Times New Roman"/>
          <w:iCs/>
        </w:rPr>
        <w:t>stimat</w:t>
      </w:r>
      <w:r>
        <w:rPr>
          <w:rFonts w:cs="Times New Roman"/>
          <w:iCs/>
        </w:rPr>
        <w:t>es of</w:t>
      </w:r>
      <w:r w:rsidR="009B7D2D">
        <w:rPr>
          <w:rFonts w:cs="Times New Roman"/>
          <w:iCs/>
        </w:rPr>
        <w:t xml:space="preserve"> patch carrying capacity is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into these models.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alnus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alnus </w:t>
      </w:r>
      <w:r w:rsidR="00930C91">
        <w:rPr>
          <w:rFonts w:eastAsiaTheme="minorEastAsia" w:cs="Times New Roman"/>
          <w:iCs/>
        </w:rPr>
        <w:t xml:space="preserve">habitat. </w:t>
      </w:r>
      <w:r w:rsidR="00FB05FB">
        <w:rPr>
          <w:rFonts w:eastAsiaTheme="minorEastAsia" w:cs="Times New Roman"/>
          <w:iCs/>
        </w:rPr>
        <w:t xml:space="preserve">Habitat suitability as calculated by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6D07E3C2"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that closely matched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F. alnus</w:t>
      </w:r>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w:t>
      </w:r>
      <w:r>
        <w:rPr>
          <w:rFonts w:cs="Times New Roman"/>
          <w:iCs/>
        </w:rPr>
        <w:lastRenderedPageBreak/>
        <w:t xml:space="preserve">functional description of density dependence and changes in land-use through time, I created four simulations for each of the 500 parameter sets representing all model structure combinations: ceiling density dependence + land-use change, ceiling density dependence + no land-use change, </w:t>
      </w:r>
      <w:commentRangeStart w:id="2"/>
      <w:r>
        <w:rPr>
          <w:rFonts w:cs="Times New Roman"/>
          <w:iCs/>
        </w:rPr>
        <w:t xml:space="preserve">effective density </w:t>
      </w:r>
      <w:commentRangeEnd w:id="2"/>
      <w:r w:rsidR="006A51F4">
        <w:rPr>
          <w:rStyle w:val="CommentReference"/>
        </w:rPr>
        <w:commentReference w:id="2"/>
      </w:r>
      <w:r>
        <w:rPr>
          <w:rFonts w:cs="Times New Roman"/>
          <w:iCs/>
        </w:rPr>
        <w:t>dependence + land-use change, and effective density</w:t>
      </w:r>
      <w:r w:rsidR="00BB23C0">
        <w:rPr>
          <w:rFonts w:cs="Times New Roman"/>
          <w:iCs/>
        </w:rPr>
        <w:t xml:space="preserve"> </w:t>
      </w:r>
      <w:r w:rsidR="00BB23C0">
        <w:rPr>
          <w:rFonts w:cs="Times New Roman"/>
          <w:iCs/>
        </w:rPr>
        <w:t>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123D8CB0"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w:t>
      </w:r>
      <w:r>
        <w:rPr>
          <w:rFonts w:cs="Times New Roman"/>
          <w:iCs/>
        </w:rPr>
        <w:lastRenderedPageBreak/>
        <w:t xml:space="preserve">curves and relative influence values to determine the parameter values that best matched the historic occurrence patterns for </w:t>
      </w:r>
      <w:r>
        <w:rPr>
          <w:rFonts w:cs="Times New Roman"/>
          <w:i/>
          <w:iCs/>
        </w:rPr>
        <w:t>F. alnus.</w:t>
      </w:r>
    </w:p>
    <w:p w14:paraId="05595730" w14:textId="77777777" w:rsidR="00FF24C7" w:rsidRPr="00403D24" w:rsidRDefault="00FF24C7" w:rsidP="008579EE">
      <w:pPr>
        <w:spacing w:line="480" w:lineRule="auto"/>
        <w:rPr>
          <w:i/>
        </w:rPr>
      </w:pPr>
      <w:r w:rsidRPr="00403D24">
        <w:rPr>
          <w:i/>
        </w:rPr>
        <w:t>Model evaluation metrics</w:t>
      </w:r>
    </w:p>
    <w:p w14:paraId="4F727DD1" w14:textId="64F1762E" w:rsidR="00FF24C7" w:rsidRPr="003013D3" w:rsidRDefault="00FF24C7" w:rsidP="008579EE">
      <w:pPr>
        <w:spacing w:line="480" w:lineRule="auto"/>
        <w:ind w:firstLine="720"/>
      </w:pPr>
      <w:r>
        <w:t xml:space="preserve">I used two approaches to evaluate how well simulations matched the historic pattern of spread of </w:t>
      </w:r>
      <w:r>
        <w:rPr>
          <w:rFonts w:cs="Times New Roman"/>
          <w:i/>
          <w:iCs/>
        </w:rPr>
        <w:t xml:space="preserve">F. alnus </w:t>
      </w:r>
      <w:r w:rsidR="00BB23C0">
        <w:rPr>
          <w:rFonts w:cs="Times New Roman"/>
          <w:iCs/>
        </w:rPr>
        <w:t>(</w:t>
      </w:r>
      <w:r>
        <w:rPr>
          <w:rFonts w:cs="Times New Roman"/>
          <w:iCs/>
        </w:rPr>
        <w:t xml:space="preserve">as described in </w:t>
      </w:r>
      <w:r w:rsidR="00BB23C0" w:rsidRPr="00BB23C0">
        <w:rPr>
          <w:rFonts w:cs="Times New Roman"/>
          <w:iCs/>
          <w:shd w:val="clear" w:color="auto" w:fill="FFFF00"/>
        </w:rPr>
        <w:t>Aiello-Lammens in review</w:t>
      </w:r>
      <w:r w:rsidR="00BB23C0">
        <w:rPr>
          <w:rFonts w:cs="Times New Roman"/>
          <w:iCs/>
        </w:rPr>
        <w:t>)</w:t>
      </w:r>
      <w:r>
        <w:t xml:space="preserve">. One was based on metrics calculated using a confusion matrix </w:t>
      </w:r>
      <w:r w:rsidR="00910A69" w:rsidRPr="00910A69">
        <w:rPr>
          <w:noProof/>
        </w:rPr>
        <w:t>(Fielding and Bell 1997)</w:t>
      </w:r>
      <w:r>
        <w:t xml:space="preserve"> and the other was based on minimizing a generic loss function comparing two cumulative area of occurrence curves.</w:t>
      </w:r>
    </w:p>
    <w:p w14:paraId="7651894C" w14:textId="77777777" w:rsidR="00FF24C7" w:rsidRPr="00A823E4" w:rsidRDefault="00FF24C7" w:rsidP="008579EE">
      <w:pPr>
        <w:spacing w:line="480" w:lineRule="auto"/>
      </w:pPr>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8579EE">
            <w:pPr>
              <w:spacing w:line="480" w:lineRule="auto"/>
              <w:jc w:val="center"/>
            </w:pPr>
          </w:p>
        </w:tc>
        <w:tc>
          <w:tcPr>
            <w:tcW w:w="1350" w:type="dxa"/>
            <w:vAlign w:val="center"/>
          </w:tcPr>
          <w:p w14:paraId="60DDC591" w14:textId="77777777" w:rsidR="00FF24C7" w:rsidRDefault="00FF24C7" w:rsidP="008579EE">
            <w:pPr>
              <w:spacing w:line="480" w:lineRule="auto"/>
              <w:jc w:val="center"/>
            </w:pPr>
          </w:p>
        </w:tc>
        <w:tc>
          <w:tcPr>
            <w:tcW w:w="5130" w:type="dxa"/>
            <w:gridSpan w:val="2"/>
            <w:vAlign w:val="center"/>
          </w:tcPr>
          <w:p w14:paraId="36F13447" w14:textId="77777777" w:rsidR="00FF24C7" w:rsidRDefault="00FF24C7" w:rsidP="008579EE">
            <w:pPr>
              <w:spacing w:line="480" w:lineRule="auto"/>
              <w:jc w:val="center"/>
            </w:pPr>
            <w:r>
              <w:t>Actual Status</w:t>
            </w:r>
          </w:p>
        </w:tc>
      </w:tr>
      <w:tr w:rsidR="00FF24C7" w14:paraId="4AB01A66" w14:textId="77777777" w:rsidTr="00930C91">
        <w:tc>
          <w:tcPr>
            <w:tcW w:w="1638" w:type="dxa"/>
            <w:vAlign w:val="center"/>
          </w:tcPr>
          <w:p w14:paraId="6F88F1F9" w14:textId="77777777" w:rsidR="00FF24C7" w:rsidRDefault="00FF24C7" w:rsidP="008579EE">
            <w:pPr>
              <w:spacing w:line="480" w:lineRule="auto"/>
              <w:jc w:val="center"/>
            </w:pPr>
          </w:p>
        </w:tc>
        <w:tc>
          <w:tcPr>
            <w:tcW w:w="1350" w:type="dxa"/>
            <w:vAlign w:val="center"/>
          </w:tcPr>
          <w:p w14:paraId="73B7CF1F" w14:textId="77777777" w:rsidR="00FF24C7" w:rsidRDefault="00FF24C7" w:rsidP="008579EE">
            <w:pPr>
              <w:spacing w:line="480" w:lineRule="auto"/>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8579EE">
            <w:pPr>
              <w:spacing w:line="480" w:lineRule="auto"/>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8579EE">
            <w:pPr>
              <w:spacing w:line="480" w:lineRule="auto"/>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8579EE">
            <w:pPr>
              <w:spacing w:line="480" w:lineRule="auto"/>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8579EE">
            <w:pPr>
              <w:spacing w:line="480" w:lineRule="auto"/>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8579EE">
            <w:pPr>
              <w:spacing w:line="480" w:lineRule="auto"/>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8579EE">
            <w:pPr>
              <w:spacing w:line="480" w:lineRule="auto"/>
              <w:jc w:val="center"/>
            </w:pPr>
            <w:r>
              <w:t>False positive (B)</w:t>
            </w:r>
          </w:p>
        </w:tc>
      </w:tr>
      <w:tr w:rsidR="00FF24C7" w14:paraId="229B9679" w14:textId="77777777" w:rsidTr="00930C91">
        <w:tc>
          <w:tcPr>
            <w:tcW w:w="1638" w:type="dxa"/>
            <w:vMerge/>
            <w:vAlign w:val="center"/>
          </w:tcPr>
          <w:p w14:paraId="727546D7" w14:textId="77777777" w:rsidR="00FF24C7" w:rsidRDefault="00FF24C7" w:rsidP="008579EE">
            <w:pPr>
              <w:spacing w:line="480" w:lineRule="auto"/>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8579EE">
            <w:pPr>
              <w:spacing w:line="480" w:lineRule="auto"/>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8579EE">
            <w:pPr>
              <w:spacing w:line="480" w:lineRule="auto"/>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8579EE">
            <w:pPr>
              <w:spacing w:line="480" w:lineRule="auto"/>
              <w:jc w:val="center"/>
            </w:pPr>
            <w:r>
              <w:t>True absence (D)</w:t>
            </w:r>
          </w:p>
        </w:tc>
      </w:tr>
    </w:tbl>
    <w:p w14:paraId="45E869FC" w14:textId="77777777" w:rsidR="00FF24C7" w:rsidRDefault="00FF24C7" w:rsidP="008579EE">
      <w:pPr>
        <w:spacing w:line="480" w:lineRule="auto"/>
      </w:pPr>
    </w:p>
    <w:p w14:paraId="0036D413" w14:textId="2279E941" w:rsidR="00FF24C7" w:rsidRDefault="00FF24C7" w:rsidP="008579EE">
      <w:pPr>
        <w:spacing w:line="480" w:lineRule="auto"/>
        <w:rPr>
          <w:rFonts w:cs="Times New Roman"/>
          <w:iCs/>
        </w:rPr>
      </w:pPr>
      <w:r>
        <w:t xml:space="preserve">In this analysis, I considered the historical occurrence observations of </w:t>
      </w:r>
      <w:r>
        <w:rPr>
          <w:rFonts w:cs="Times New Roman"/>
          <w:i/>
          <w:iCs/>
        </w:rPr>
        <w:t xml:space="preserve">F. alnus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alnus </w:t>
      </w:r>
      <w:r>
        <w:rPr>
          <w:rFonts w:cs="Times New Roman"/>
          <w:iCs/>
        </w:rPr>
        <w:t xml:space="preserve">to occur (C). </w:t>
      </w:r>
      <w:r w:rsidR="002A5F68">
        <w:rPr>
          <w:rFonts w:cs="Times New Roman"/>
          <w:iCs/>
        </w:rPr>
        <w:t>F</w:t>
      </w:r>
      <w:r>
        <w:rPr>
          <w:rFonts w:cs="Times New Roman"/>
          <w:iCs/>
        </w:rPr>
        <w:t xml:space="preserve">alse positives (B) and true absences (D) were challenging to estimate </w:t>
      </w:r>
      <w:r>
        <w:t xml:space="preserve">because the data collected for </w:t>
      </w:r>
      <w:r>
        <w:rPr>
          <w:rFonts w:cs="Times New Roman"/>
          <w:i/>
          <w:iCs/>
        </w:rPr>
        <w:t xml:space="preserve">F. alnus </w:t>
      </w:r>
      <w:r>
        <w:rPr>
          <w:rFonts w:cs="Times New Roman"/>
          <w:iCs/>
        </w:rPr>
        <w:t xml:space="preserve">occurrences was presence only. It did not include verified absence data, and thus the values of B and D may not be accurate </w:t>
      </w:r>
      <w:r w:rsidR="00910A69" w:rsidRPr="00910A69">
        <w:rPr>
          <w:rFonts w:cs="Times New Roman"/>
          <w:iCs/>
          <w:noProof/>
        </w:rPr>
        <w:t xml:space="preserve">(Boyce et al. </w:t>
      </w:r>
      <w:r w:rsidR="00910A69" w:rsidRPr="00910A69">
        <w:rPr>
          <w:rFonts w:cs="Times New Roman"/>
          <w:iCs/>
          <w:noProof/>
        </w:rPr>
        <w:lastRenderedPageBreak/>
        <w:t>2002)</w:t>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alnus </w:t>
      </w:r>
      <w:r>
        <w:rPr>
          <w:rFonts w:cs="Times New Roman"/>
          <w:iCs/>
        </w:rPr>
        <w:t>or an associated species were observed historically (974 of 3423 patches; associated species are defined in</w:t>
      </w:r>
      <w:r w:rsidR="002A5F68">
        <w:rPr>
          <w:rFonts w:cs="Times New Roman"/>
          <w:iCs/>
        </w:rPr>
        <w:t xml:space="preserve"> </w:t>
      </w:r>
      <w:r w:rsidR="002A5F68" w:rsidRPr="002A5F68">
        <w:rPr>
          <w:rFonts w:cs="Times New Roman"/>
          <w:iCs/>
          <w:shd w:val="clear" w:color="auto" w:fill="FFFF00"/>
        </w:rPr>
        <w:t>AIELLO-LAMMENS IN REVIEW</w:t>
      </w:r>
      <w:r>
        <w:rPr>
          <w:rFonts w:cs="Times New Roman"/>
          <w:iCs/>
        </w:rPr>
        <w:t xml:space="preserve">). It is not possible to be certain that a patch in which one of the associated species was observed but </w:t>
      </w:r>
      <w:r>
        <w:rPr>
          <w:rFonts w:cs="Times New Roman"/>
          <w:i/>
          <w:iCs/>
        </w:rPr>
        <w:t xml:space="preserve">F. alnus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alnus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sidR="00910A69" w:rsidRPr="00910A69">
        <w:rPr>
          <w:rFonts w:cs="Times New Roman"/>
          <w:iCs/>
          <w:noProof/>
        </w:rPr>
        <w:t>(Fielding and Bell 1997)</w:t>
      </w:r>
      <w:r>
        <w:rPr>
          <w:rFonts w:cs="Times New Roman"/>
          <w:iCs/>
        </w:rPr>
        <w:t>. In terms of the area of occurrence, positive predictive power is equal to:</w:t>
      </w:r>
    </w:p>
    <w:p w14:paraId="5272831D" w14:textId="77777777" w:rsidR="00FF24C7" w:rsidRPr="002E57E3" w:rsidRDefault="00072866"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8579EE">
      <w:pPr>
        <w:spacing w:line="480" w:lineRule="auto"/>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 xml:space="preserve">the positive predictive power increases. </w:t>
      </w:r>
      <w:r w:rsidRPr="002A5F68">
        <w:rPr>
          <w:rFonts w:eastAsiaTheme="minorEastAsia"/>
          <w:shd w:val="clear" w:color="auto" w:fill="FFFF00"/>
        </w:rPr>
        <w:t>Such a result would occur if more patches were in fact occupied than were observed as being so.</w:t>
      </w:r>
    </w:p>
    <w:p w14:paraId="050F5DC7" w14:textId="3FE54569" w:rsidR="00FF24C7" w:rsidRDefault="00FF24C7" w:rsidP="008579EE">
      <w:pPr>
        <w:spacing w:line="480" w:lineRule="auto"/>
        <w:ind w:firstLine="720"/>
      </w:pPr>
      <w:r w:rsidRPr="008C58AC">
        <w:t>I</w:t>
      </w:r>
      <w:r>
        <w:t xml:space="preserve"> </w:t>
      </w:r>
      <w:r w:rsidR="002A5F68">
        <w:t xml:space="preserve">also </w:t>
      </w:r>
      <w:r>
        <w:t xml:space="preserve">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rsidR="00910A69" w:rsidRPr="00910A69">
        <w:rPr>
          <w:noProof/>
        </w:rPr>
        <w:t>(Fielding and Bell 1997)</w:t>
      </w:r>
      <w:r>
        <w:t xml:space="preserve">. In terms of area of occurrence, this measure is: </w:t>
      </w:r>
    </w:p>
    <w:p w14:paraId="398D48C6" w14:textId="77777777" w:rsidR="00FF24C7" w:rsidRPr="00DC7E67" w:rsidRDefault="00072866"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59D04470" w:rsidR="00FF24C7" w:rsidRDefault="002A5F68" w:rsidP="008579EE">
      <w:pPr>
        <w:spacing w:line="480" w:lineRule="auto"/>
        <w:rPr>
          <w:rFonts w:eastAsiaTheme="minorEastAsia" w:cs="Times New Roman"/>
        </w:rPr>
      </w:pPr>
      <w:r>
        <w:rPr>
          <w:rFonts w:eastAsiaTheme="minorEastAsia" w:cs="Times New Roman"/>
        </w:rPr>
        <w:t>The</w:t>
      </w:r>
      <w:r w:rsidR="00FF24C7">
        <w:rPr>
          <w:rFonts w:eastAsiaTheme="minorEastAsia" w:cs="Times New Roman"/>
        </w:rPr>
        <w:t xml:space="preserve">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that are </w:t>
      </w:r>
      <w:r w:rsidR="00FF24C7">
        <w:rPr>
          <w:rFonts w:eastAsiaTheme="minorEastAsia" w:cs="Times New Roman"/>
          <w:i/>
        </w:rPr>
        <w:t>not</w:t>
      </w:r>
      <w:r w:rsidR="00FF24C7">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sidR="00FF24C7">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sidR="00FF24C7">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sidR="00910A69" w:rsidRPr="00910A69">
        <w:rPr>
          <w:rFonts w:eastAsiaTheme="minorEastAsia" w:cs="Times New Roman"/>
          <w:noProof/>
        </w:rPr>
        <w:t>(Boyce et al. 2002, Merow et al. 2011)</w:t>
      </w:r>
      <w:r w:rsidR="00FF24C7">
        <w:rPr>
          <w:rFonts w:eastAsiaTheme="minorEastAsia" w:cs="Times New Roman"/>
        </w:rPr>
        <w:t>.</w:t>
      </w:r>
    </w:p>
    <w:p w14:paraId="00E8BF4D" w14:textId="497AE0E3" w:rsidR="00FF24C7" w:rsidRPr="00ED6FDB" w:rsidRDefault="00FF24C7" w:rsidP="008579EE">
      <w:pPr>
        <w:spacing w:line="480" w:lineRule="auto"/>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alnus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0A123611" w:rsidR="00FF24C7" w:rsidRDefault="00FF24C7" w:rsidP="008579EE">
      <w:pPr>
        <w:spacing w:line="480" w:lineRule="auto"/>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w:t>
      </w:r>
      <w:r>
        <w:rPr>
          <w:rFonts w:cs="Times New Roman"/>
          <w:iCs/>
        </w:rPr>
        <w:lastRenderedPageBreak/>
        <w:t xml:space="preserve">records of </w:t>
      </w:r>
      <w:r>
        <w:rPr>
          <w:rFonts w:cs="Times New Roman"/>
          <w:i/>
          <w:iCs/>
        </w:rPr>
        <w:t xml:space="preserve">F. alnus </w:t>
      </w:r>
      <w:r>
        <w:rPr>
          <w:rFonts w:cs="Times New Roman"/>
          <w:iCs/>
        </w:rPr>
        <w:t xml:space="preserve">and a group of associated species (i.e., cumulative area of occurrence curves). </w:t>
      </w:r>
      <w:r w:rsidRPr="002A5F68">
        <w:rPr>
          <w:rFonts w:cs="Times New Roman"/>
          <w:iCs/>
          <w:shd w:val="clear" w:color="auto" w:fill="FF0000"/>
        </w:rPr>
        <w:t xml:space="preserve">Because the spatial resolution of the current study is different than that used in these previous calculations (20 x 20 km versus 5 x 5 arcmin), I recalculated a cumulative occupied area curve for the historical observations. </w:t>
      </w:r>
      <w:r>
        <w:rPr>
          <w:rFonts w:cs="Times New Roman"/>
          <w:iCs/>
        </w:rPr>
        <w:t xml:space="preserve">As with the calculations of positive predictive power and sensitivity, I limited the calculation of cumulative occupied area to those patches in which either </w:t>
      </w:r>
      <w:r>
        <w:rPr>
          <w:rFonts w:cs="Times New Roman"/>
          <w:i/>
          <w:iCs/>
        </w:rPr>
        <w:t xml:space="preserve">F. alnus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072866" w:rsidP="008579EE">
      <w:pPr>
        <w:spacing w:line="480" w:lineRule="auto"/>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8579EE">
      <w:pPr>
        <w:spacing w:line="480" w:lineRule="auto"/>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3D77698A" w:rsidR="00FF24C7" w:rsidRPr="00B10B30" w:rsidRDefault="00FF24C7" w:rsidP="008579EE">
      <w:pPr>
        <w:spacing w:line="480" w:lineRule="auto"/>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alnus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alnus </w:t>
      </w:r>
      <w:r>
        <w:rPr>
          <w:rFonts w:cs="Times New Roman"/>
          <w:iCs/>
        </w:rPr>
        <w:t xml:space="preserve">occurrence through time. For example, if </w:t>
      </w:r>
      <w:r>
        <w:rPr>
          <w:rFonts w:cs="Times New Roman"/>
          <w:i/>
          <w:iCs/>
        </w:rPr>
        <w:t xml:space="preserve">F. alnus </w:t>
      </w:r>
      <w:r>
        <w:rPr>
          <w:rFonts w:cs="Times New Roman"/>
          <w:iCs/>
        </w:rPr>
        <w:t xml:space="preserve">occurrence was </w:t>
      </w:r>
      <w:r>
        <w:rPr>
          <w:rFonts w:cs="Times New Roman"/>
          <w:iCs/>
        </w:rPr>
        <w:lastRenderedPageBreak/>
        <w:t xml:space="preserve">not observed because plant density was not high enough for detection, the cumulative occupied area curve calculated using historic occurrences may underestimate the true rate of cumulative occupied area </w:t>
      </w:r>
      <w:r w:rsidR="00910A69" w:rsidRPr="00910A69">
        <w:rPr>
          <w:rFonts w:cs="Times New Roman"/>
          <w:iCs/>
          <w:noProof/>
        </w:rPr>
        <w:t>(Crooks 2005)</w:t>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737F5FF0"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w:t>
      </w:r>
      <w:r w:rsidR="00BF0EB1">
        <w:t>ive</w:t>
      </w:r>
      <w:r>
        <w:t xml:space="preserve"> plot density (continuous). A synopsis of the results of these models follows, with additio</w:t>
      </w:r>
      <w:r w:rsidR="00C7726C">
        <w:t>nal information provided in the appendix.</w:t>
      </w:r>
    </w:p>
    <w:p w14:paraId="59689906" w14:textId="33FB0A9D"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df = 910; low – P &lt; 0.001, R</w:t>
      </w:r>
      <w:r>
        <w:rPr>
          <w:rFonts w:cs="Times New Roman"/>
          <w:iCs/>
          <w:vertAlign w:val="superscript"/>
        </w:rPr>
        <w:t>2</w:t>
      </w:r>
      <w:r>
        <w:rPr>
          <w:rFonts w:cs="Times New Roman"/>
          <w:iCs/>
        </w:rPr>
        <w:t xml:space="preserve"> = 0.12, df = 910). The low survival calculations treated plants that were not found in subsequent survey</w:t>
      </w:r>
      <w:r w:rsidR="00EB69B0">
        <w:rPr>
          <w:rFonts w:cs="Times New Roman"/>
          <w:iCs/>
        </w:rPr>
        <w:t>s as mortality events (Figure 1a</w:t>
      </w:r>
      <w:r>
        <w:rPr>
          <w:rFonts w:cs="Times New Roman"/>
          <w:iCs/>
        </w:rPr>
        <w:t>), where as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df</w:t>
      </w:r>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4" w:name="OLE_LINK1"/>
        <w:bookmarkStart w:id="5"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4"/>
      <w:bookmarkEnd w:id="5"/>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47AD278A"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187E6B">
        <w:rPr>
          <w:rFonts w:cs="Times New Roman"/>
          <w:b/>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for a plant is </w:t>
      </w:r>
      <w:r w:rsidR="00187E6B" w:rsidRPr="00DD5377">
        <w:rPr>
          <w:rFonts w:cs="Times New Roman"/>
        </w:rPr>
        <w:t xml:space="preserve">the total number of plants in its DAH class or greater. This was calculated as a </w:t>
      </w:r>
      <w:r w:rsidR="00187E6B" w:rsidRPr="00DD5377">
        <w:rPr>
          <w:rFonts w:cs="Times New Roman"/>
          <w:i/>
        </w:rPr>
        <w:t>plant specific</w:t>
      </w:r>
      <w:r w:rsidR="00187E6B" w:rsidRPr="00DD5377">
        <w:rPr>
          <w:rFonts w:cs="Times New Roman"/>
        </w:rPr>
        <w:t xml:space="preserve"> value, however all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Pr>
          <w:rFonts w:cs="Times New Roman"/>
          <w:iCs/>
        </w:rPr>
        <w:t xml:space="preserve">I assumed that the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and was</w:t>
      </w:r>
      <w:r w:rsidRPr="00DD5377">
        <w:rPr>
          <w:rFonts w:cs="Times New Roman"/>
        </w:rPr>
        <w:t xml:space="preserve"> 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k(x,y)</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F. alnus</w:t>
      </w:r>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r>
        <w:rPr>
          <w:rFonts w:cs="Times New Roman"/>
          <w:i/>
        </w:rPr>
        <w:t>i</w:t>
      </w:r>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Metapop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77777777"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F. alnus</w:t>
      </w:r>
      <w:r>
        <w:rPr>
          <w:rFonts w:cs="Times New Roman"/>
          <w:iCs/>
        </w:rPr>
        <w:t xml:space="preserve">. Soil pH (topsoil) was </w:t>
      </w:r>
      <w:r>
        <w:t xml:space="preserve">consistently ranked as one of the most important predictors of </w:t>
      </w:r>
      <w:r>
        <w:rPr>
          <w:rFonts w:cs="Times New Roman"/>
          <w:i/>
          <w:iCs/>
        </w:rPr>
        <w:t xml:space="preserve">F. alnus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F. alnus</w:t>
      </w:r>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decreas in metapopulation carrying capacity. In total, 3423 grid cells were considered suitable at sometime between 1910 and 2010 based on the 10% omission threshold. Each of these grid cells was considered a potential patch that could be occupied by </w:t>
      </w:r>
      <w:r>
        <w:rPr>
          <w:rFonts w:cs="Times New Roman"/>
          <w:i/>
          <w:iCs/>
        </w:rPr>
        <w:t xml:space="preserve">F. alnus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79782E0D"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plot effective density. These model structures are biologically more realistic than the simplistic alternatives of ceiling density dependence and no land-use change. </w:t>
      </w:r>
    </w:p>
    <w:p w14:paraId="43068E05" w14:textId="77777777" w:rsidR="00FF24C7" w:rsidRDefault="00FF24C7" w:rsidP="008579EE">
      <w:pPr>
        <w:spacing w:line="480" w:lineRule="auto"/>
        <w:ind w:firstLine="720"/>
      </w:pPr>
      <w:r>
        <w:lastRenderedPageBreak/>
        <w:t>Simulations parameterized with weighted random LDD had significantly higher sensitivity and lower loss functions for cumulative occupied area values when compared with paired simulations parameterized with complete random LDD (t = 27.032, df = 499, P &lt;&lt; 0.001 and t = -13.458, df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plot effective density.</w:t>
      </w:r>
    </w:p>
    <w:p w14:paraId="6D83252A" w14:textId="2464B837"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 </w:t>
      </w:r>
      <w:r>
        <w:rPr>
          <w:rFonts w:cs="Times New Roman"/>
          <w:i/>
          <w:iCs/>
        </w:rPr>
        <w:t>F. alnus</w:t>
      </w:r>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through out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Considering only the occupancy threshold of 1000, there was a clear trade off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df = 2; P &lt;&lt; 0.001). </w:t>
      </w:r>
    </w:p>
    <w:p w14:paraId="33DA173D" w14:textId="77777777" w:rsidR="00FF24C7" w:rsidRPr="00403D24" w:rsidRDefault="00FF24C7" w:rsidP="008579EE">
      <w:pPr>
        <w:spacing w:line="480" w:lineRule="auto"/>
        <w:rPr>
          <w:rFonts w:cs="Times New Roman"/>
          <w:i/>
          <w:iCs/>
        </w:rPr>
      </w:pPr>
      <w:bookmarkStart w:id="6" w:name="OLE_LINK9"/>
      <w:bookmarkStart w:id="7" w:name="OLE_LINK10"/>
      <w:r w:rsidRPr="00403D24">
        <w:rPr>
          <w:i/>
        </w:rPr>
        <w:t xml:space="preserve">Input parameters best explaining historical patterns of </w:t>
      </w:r>
      <w:r w:rsidRPr="00403D24">
        <w:rPr>
          <w:rFonts w:cs="Times New Roman"/>
          <w:i/>
          <w:iCs/>
        </w:rPr>
        <w:t>F. alnus occurrence</w:t>
      </w:r>
    </w:p>
    <w:bookmarkEnd w:id="6"/>
    <w:bookmarkEnd w:id="7"/>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alnus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alnus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536FA295" w14:textId="45098E1E" w:rsidR="001826DE" w:rsidRDefault="001826DE" w:rsidP="008579EE">
      <w:pPr>
        <w:spacing w:line="480" w:lineRule="auto"/>
        <w:ind w:firstLine="720"/>
        <w:rPr>
          <w:rFonts w:eastAsiaTheme="minorEastAsia" w:cs="Times New Roman"/>
          <w:iCs/>
        </w:rPr>
      </w:pPr>
      <w:r>
        <w:t>I hypothesized that simulation models that incorporated population dynamics and land-use change (i.e. integrated demographic and specie</w:t>
      </w:r>
      <w:r w:rsidR="00D919F2">
        <w:t>s distribution models),</w:t>
      </w:r>
      <w:r>
        <w:t xml:space="preserve"> parameterized with empirical data, would accurately predict pattern</w:t>
      </w:r>
      <w:r w:rsidR="00607634">
        <w:t>s</w:t>
      </w:r>
      <w:r>
        <w:t xml:space="preserve"> of spread of </w:t>
      </w:r>
      <w:r>
        <w:rPr>
          <w:rFonts w:cs="Times New Roman"/>
          <w:i/>
          <w:iCs/>
        </w:rPr>
        <w:t xml:space="preserve">F. alnus </w:t>
      </w:r>
      <w:r>
        <w:rPr>
          <w:rFonts w:cs="Times New Roman"/>
          <w:iCs/>
        </w:rPr>
        <w:t xml:space="preserve">in North America. I was only partially correct. </w:t>
      </w:r>
      <w:r w:rsidR="00607634">
        <w:rPr>
          <w:rFonts w:cs="Times New Roman"/>
          <w:iCs/>
        </w:rPr>
        <w:t>Incorporating changes in land use had no significant affect on how well simulations matched historic occurrence data, suggesting that disturbance</w:t>
      </w:r>
      <w:r w:rsidR="00D919F2">
        <w:rPr>
          <w:rFonts w:cs="Times New Roman"/>
          <w:iCs/>
        </w:rPr>
        <w:t xml:space="preserve"> played</w:t>
      </w:r>
      <w:r w:rsidR="00607634">
        <w:rPr>
          <w:rFonts w:cs="Times New Roman"/>
          <w:iCs/>
        </w:rPr>
        <w:t xml:space="preserve"> a minimal role in </w:t>
      </w:r>
      <w:r w:rsidR="00D919F2">
        <w:rPr>
          <w:rFonts w:cs="Times New Roman"/>
          <w:iCs/>
        </w:rPr>
        <w:t>this species</w:t>
      </w:r>
      <w:r w:rsidR="00337F67">
        <w:rPr>
          <w:rFonts w:cs="Times New Roman"/>
          <w:iCs/>
        </w:rPr>
        <w:t>’</w:t>
      </w:r>
      <w:r w:rsidR="00D919F2">
        <w:rPr>
          <w:rFonts w:cs="Times New Roman"/>
          <w:iCs/>
        </w:rPr>
        <w:t xml:space="preserve"> expansion. Rather</w:t>
      </w:r>
      <w:r w:rsidR="00EF395B">
        <w:rPr>
          <w:rFonts w:cs="Times New Roman"/>
          <w:iCs/>
        </w:rPr>
        <w:t>, I found</w:t>
      </w:r>
      <w:r w:rsidR="00256E04">
        <w:rPr>
          <w:rFonts w:cs="Times New Roman"/>
          <w:iCs/>
        </w:rPr>
        <w:t xml:space="preserve"> that the </w:t>
      </w:r>
      <w:r w:rsidR="00607634">
        <w:rPr>
          <w:rFonts w:cs="Times New Roman"/>
          <w:i/>
          <w:iCs/>
        </w:rPr>
        <w:t>F. alnus</w:t>
      </w:r>
      <w:r w:rsidR="0037719E">
        <w:rPr>
          <w:rFonts w:cs="Times New Roman"/>
          <w:iCs/>
        </w:rPr>
        <w:t xml:space="preserve"> invasion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alnus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sidR="003E6660">
        <w:rPr>
          <w:rFonts w:eastAsiaTheme="minorEastAsia" w:cs="Times New Roman"/>
          <w:iCs/>
        </w:rPr>
        <w:t xml:space="preserve">My simulations also stipulated that </w:t>
      </w:r>
      <w:r w:rsidR="005142E9">
        <w:rPr>
          <w:rFonts w:eastAsiaTheme="minorEastAsia" w:cs="Times New Roman"/>
          <w:i/>
          <w:iCs/>
        </w:rPr>
        <w:t xml:space="preserve">F. alnus </w:t>
      </w:r>
      <w:r w:rsidR="003E6660">
        <w:rPr>
          <w:rFonts w:eastAsiaTheme="minorEastAsia" w:cs="Times New Roman"/>
          <w:iCs/>
        </w:rPr>
        <w:t>likely</w:t>
      </w:r>
      <w:r w:rsidR="005142E9">
        <w:rPr>
          <w:rFonts w:eastAsiaTheme="minorEastAsia" w:cs="Times New Roman"/>
          <w:iCs/>
        </w:rPr>
        <w:t xml:space="preserve"> experienced a large number of long-distance </w:t>
      </w:r>
      <w:r w:rsidR="001C28A5">
        <w:rPr>
          <w:rFonts w:eastAsiaTheme="minorEastAsia" w:cs="Times New Roman"/>
          <w:iCs/>
        </w:rPr>
        <w:t xml:space="preserve">dispersal events during its range expansion (mean of 291 (116 SD); </w:t>
      </w:r>
      <w:r w:rsidR="005142E9">
        <w:rPr>
          <w:rFonts w:eastAsiaTheme="minorEastAsia" w:cs="Times New Roman"/>
          <w:iCs/>
        </w:rPr>
        <w:t xml:space="preserve">Figure 13).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F. alnus</w:t>
      </w:r>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F. alnus</w:t>
      </w:r>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w:t>
      </w:r>
      <w:r w:rsidR="00D73785">
        <w:rPr>
          <w:rFonts w:eastAsiaTheme="minorEastAsia" w:cs="Times New Roman"/>
          <w:iCs/>
        </w:rPr>
        <w:lastRenderedPageBreak/>
        <w:t xml:space="preserve">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77291B69"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alnus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465AC23B"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alnus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affect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alnus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F. alnus</w:t>
      </w:r>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alnus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alnus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alnus </w:t>
      </w:r>
      <w:r w:rsidR="005B7820">
        <w:rPr>
          <w:rFonts w:eastAsiaTheme="minorEastAsia" w:cs="Times New Roman"/>
          <w:iCs/>
        </w:rPr>
        <w:t xml:space="preserve">plants, high variability in fecundity may indicate that occasional pulses in reproductive output can have the affect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F. alnus</w:t>
      </w:r>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alnus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alnus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alnus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alnus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F. alnus.</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alnus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alnus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F. alnus</w:t>
      </w:r>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553109B0" w14:textId="2E24F1E5" w:rsidR="002256D3" w:rsidRDefault="00657DA7" w:rsidP="008579EE">
      <w:pPr>
        <w:spacing w:line="480" w:lineRule="auto"/>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F. alnus</w:t>
      </w:r>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w:t>
      </w:r>
      <w:r w:rsidR="00375D20">
        <w:rPr>
          <w:rFonts w:eastAsiaTheme="minorEastAsia" w:cs="Times New Roman"/>
          <w:iCs/>
        </w:rPr>
        <w:lastRenderedPageBreak/>
        <w:t xml:space="preserve">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r w:rsidR="00707134">
        <w:rPr>
          <w:rFonts w:cs="Times New Roman"/>
          <w:i/>
          <w:iCs/>
        </w:rPr>
        <w:t>Celastrus orbiculatus</w:t>
      </w:r>
      <w:r w:rsidR="00707134">
        <w:rPr>
          <w:rFonts w:cs="Times New Roman"/>
          <w:iCs/>
        </w:rPr>
        <w:t xml:space="preserve"> throughout New England </w:t>
      </w:r>
      <w:r w:rsidR="00707134" w:rsidRPr="00910A69">
        <w:rPr>
          <w:rFonts w:cs="Times New Roman"/>
          <w:iCs/>
          <w:noProof/>
        </w:rPr>
        <w:t>(Merow et al. 2011)</w:t>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alnus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sidRPr="00910A69">
        <w:rPr>
          <w:rFonts w:cs="Times New Roman"/>
          <w:iCs/>
          <w:noProof/>
        </w:rPr>
        <w:t>(Ramula et al. 2008, Knight et al. 2011)</w:t>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2B9B651B" w:rsidR="00A71D98" w:rsidRPr="00BD72B9" w:rsidRDefault="002256D3" w:rsidP="008579EE">
      <w:pPr>
        <w:spacing w:line="480" w:lineRule="auto"/>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sidRPr="00910A69">
        <w:rPr>
          <w:rFonts w:cs="Times New Roman"/>
          <w:iCs/>
          <w:noProof/>
        </w:rPr>
        <w:t>(Dietz and Edwards 2006, Pyšek and Richardson 2007)</w:t>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alnus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w:t>
      </w:r>
      <w:r w:rsidR="00BF78A2">
        <w:rPr>
          <w:rFonts w:cs="Times New Roman"/>
          <w:iCs/>
        </w:rPr>
        <w:lastRenderedPageBreak/>
        <w:t xml:space="preserve">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alnus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sidRPr="00910A69">
        <w:rPr>
          <w:rFonts w:cs="Times New Roman"/>
          <w:iCs/>
          <w:noProof/>
        </w:rPr>
        <w:t>(Mehrhoff et al. 2003, Garske and Falck 2007)</w:t>
      </w:r>
      <w:r w:rsidR="00D254CA">
        <w:rPr>
          <w:rFonts w:cs="Times New Roman"/>
          <w:iCs/>
        </w:rPr>
        <w:t xml:space="preserve">. Additionally, </w:t>
      </w:r>
      <w:r w:rsidR="00D254CA">
        <w:rPr>
          <w:rFonts w:cs="Times New Roman"/>
          <w:i/>
          <w:iCs/>
        </w:rPr>
        <w:t xml:space="preserve">F. alnus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sidRPr="00910A69">
        <w:rPr>
          <w:rFonts w:cs="Times New Roman"/>
          <w:iCs/>
          <w:noProof/>
        </w:rPr>
        <w:t>(McDonald et al. 2008)</w:t>
      </w:r>
      <w:r w:rsidR="00D254CA">
        <w:rPr>
          <w:rFonts w:cs="Times New Roman"/>
          <w:iCs/>
        </w:rPr>
        <w:t xml:space="preserve">. Other studies have also found extensive </w:t>
      </w:r>
      <w:r w:rsidR="00D254CA">
        <w:rPr>
          <w:rFonts w:cs="Times New Roman"/>
          <w:i/>
          <w:iCs/>
        </w:rPr>
        <w:t xml:space="preserve">F. alnus </w:t>
      </w:r>
      <w:r w:rsidR="00D254CA">
        <w:rPr>
          <w:rFonts w:cs="Times New Roman"/>
          <w:iCs/>
        </w:rPr>
        <w:t xml:space="preserve">occurrence at smaller spatial scales </w:t>
      </w:r>
      <w:r w:rsidR="00D254CA" w:rsidRPr="00910A69">
        <w:rPr>
          <w:rFonts w:cs="Times New Roman"/>
          <w:iCs/>
          <w:noProof/>
        </w:rPr>
        <w:t>(Houlahan and Findlay 2004, Huebner et al. 2009, Mills et al. 2009, 2012, Olson et al. 2011)</w:t>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F. alnus</w:t>
      </w:r>
      <w:r w:rsidR="00BD72B9">
        <w:rPr>
          <w:rFonts w:cs="Times New Roman"/>
          <w:iCs/>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F. alnus</w:t>
      </w:r>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w:t>
      </w:r>
      <w:r>
        <w:rPr>
          <w:rFonts w:cs="Times New Roman"/>
          <w:iCs/>
        </w:rPr>
        <w:lastRenderedPageBreak/>
        <w:t xml:space="preserve">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2893FF3E" w:rsidR="00FF24C7" w:rsidRPr="00962740" w:rsidRDefault="00FF24C7" w:rsidP="008579EE">
      <w:pPr>
        <w:spacing w:line="480" w:lineRule="auto"/>
        <w:rPr>
          <w:i/>
        </w:rPr>
      </w:pPr>
      <w:r>
        <w:rPr>
          <w:i/>
        </w:rPr>
        <w:lastRenderedPageBreak/>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MaxEnt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so this likely had minimal affect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MaxEnt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w:t>
      </w:r>
      <w:r w:rsidR="007E3F8E">
        <w:lastRenderedPageBreak/>
        <w:t>459, respectively)</w:t>
      </w:r>
      <w:r>
        <w:t xml:space="preserve">. However, </w:t>
      </w:r>
      <w:r w:rsidR="00C86B7D">
        <w:t>considering only patches</w:t>
      </w:r>
      <w:r>
        <w:t xml:space="preserve"> were either </w:t>
      </w:r>
      <w:r>
        <w:rPr>
          <w:rFonts w:cs="Times New Roman"/>
          <w:i/>
          <w:iCs/>
        </w:rPr>
        <w:t>F. alnus</w:t>
      </w:r>
      <w:r>
        <w:t xml:space="preserve"> or a member of a group of associated species were observed</w:t>
      </w:r>
      <w:r w:rsidR="003E05CF">
        <w:t xml:space="preserve"> (974 patchs)</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alnus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alnus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alnus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alnus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w:t>
      </w:r>
      <w:r>
        <w:rPr>
          <w:rFonts w:cs="Times New Roman"/>
          <w:iCs/>
        </w:rPr>
        <w:lastRenderedPageBreak/>
        <w:t xml:space="preserve">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alnus </w:t>
      </w:r>
      <w:r>
        <w:rPr>
          <w:rFonts w:cs="Times New Roman"/>
          <w:iCs/>
        </w:rPr>
        <w:t xml:space="preserve">demography, I may have over estimated fecundity by over estimating germination rates. This would suggest that simulations with moderate levels of fecundity best represent the demography of </w:t>
      </w:r>
      <w:r>
        <w:rPr>
          <w:rFonts w:cs="Times New Roman"/>
          <w:i/>
          <w:iCs/>
        </w:rPr>
        <w:t>F. alnus</w:t>
      </w:r>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alnus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alnus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alnus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F. alnus</w:t>
      </w:r>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affects of snow pack, potentially important of </w:t>
            </w:r>
            <w:r w:rsidRPr="00DD5377">
              <w:rPr>
                <w:rFonts w:cs="Times New Roman"/>
                <w:i/>
                <w:sz w:val="22"/>
                <w:szCs w:val="22"/>
              </w:rPr>
              <w:t>F. alnus</w:t>
            </w:r>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8" w:name="OLE_LINK7"/>
            <w:bookmarkStart w:id="9" w:name="OLE_LINK8"/>
            <w:r w:rsidRPr="00DD5377">
              <w:rPr>
                <w:rFonts w:cs="Times New Roman"/>
                <w:sz w:val="22"/>
                <w:szCs w:val="22"/>
              </w:rPr>
              <w:t>Julian day number at start of growing season</w:t>
            </w:r>
            <w:bookmarkEnd w:id="8"/>
            <w:bookmarkEnd w:id="9"/>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 (REF Ramunkuty)</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F. alnus</w:t>
      </w:r>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r w:rsidRPr="00C34BC9">
              <w:rPr>
                <w:rFonts w:eastAsia="Times New Roman" w:cs="Times New Roman"/>
                <w:i/>
                <w:iCs/>
                <w:color w:val="000000"/>
              </w:rPr>
              <w:t>Celastrus</w:t>
            </w:r>
            <w:r w:rsidRPr="00C34BC9">
              <w:rPr>
                <w:rFonts w:eastAsia="Times New Roman" w:cs="Times New Roman"/>
                <w:color w:val="000000"/>
              </w:rPr>
              <w:t xml:space="preserve"> </w:t>
            </w:r>
            <w:r w:rsidRPr="00C34BC9">
              <w:rPr>
                <w:rFonts w:eastAsia="Times New Roman" w:cs="Times New Roman"/>
                <w:i/>
                <w:iCs/>
                <w:color w:val="000000"/>
              </w:rPr>
              <w:t>orbiculatus</w:t>
            </w:r>
            <w:r w:rsidRPr="00C34BC9">
              <w:rPr>
                <w:rFonts w:eastAsia="Times New Roman" w:cs="Times New Roman"/>
                <w:color w:val="000000"/>
              </w:rPr>
              <w:t xml:space="preserve"> (reported by Merow et al. 2011) to fit observed dispersal of </w:t>
            </w:r>
            <w:r w:rsidRPr="00C34BC9">
              <w:rPr>
                <w:rFonts w:eastAsia="Times New Roman" w:cs="Times New Roman"/>
                <w:i/>
                <w:iCs/>
                <w:color w:val="000000"/>
              </w:rPr>
              <w:t xml:space="preserve">F. alnus </w:t>
            </w:r>
            <w:r w:rsidRPr="00C34BC9">
              <w:rPr>
                <w:rFonts w:eastAsia="Times New Roman" w:cs="Times New Roman"/>
                <w:color w:val="000000"/>
              </w:rPr>
              <w:t>(as reported by Hampe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r w:rsidRPr="00C34BC9">
              <w:rPr>
                <w:rFonts w:eastAsia="Times New Roman" w:cs="Times New Roman"/>
                <w:i/>
                <w:iCs/>
                <w:color w:val="000000"/>
              </w:rPr>
              <w:t>Celastrus orbicuatus</w:t>
            </w:r>
            <w:r w:rsidRPr="00C34BC9">
              <w:rPr>
                <w:rFonts w:eastAsia="Times New Roman" w:cs="Times New Roman"/>
                <w:color w:val="000000"/>
              </w:rPr>
              <w:t xml:space="preserve"> by Merow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404DA2" w:rsidRPr="00111CAC" w:rsidRDefault="00404DA2"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404DA2" w:rsidRPr="00111CAC" w:rsidRDefault="00404DA2"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404DA2" w:rsidRPr="00111CAC" w:rsidRDefault="00404DA2"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404DA2" w:rsidRPr="00111CAC" w:rsidRDefault="00404DA2"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404DA2" w:rsidRPr="00111CAC" w:rsidRDefault="00404DA2"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404DA2" w:rsidRPr="00111CAC" w:rsidRDefault="00404DA2"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404DA2" w:rsidRPr="00111CAC" w:rsidRDefault="00404DA2">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404DA2" w:rsidRPr="00111CAC" w:rsidRDefault="00404DA2">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4"/>
          <w:footerReference w:type="default" r:id="rId15"/>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alnus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6">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10" w:name="OLE_LINK3"/>
      <w:bookmarkStart w:id="11" w:name="OLE_LINK4"/>
      <w:r>
        <w:t xml:space="preserve">Simulations plotted here were those using plot effective density dependence, land-use change, and long-distance dispersal weighted by human population density. </w:t>
      </w:r>
      <w:bookmarkEnd w:id="10"/>
      <w:bookmarkEnd w:id="11"/>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F. alnus</w:t>
      </w:r>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alnus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2" w:name="OLE_LINK5"/>
      <w:bookmarkStart w:id="13" w:name="OLE_LINK6"/>
      <w:r>
        <w:t xml:space="preserve">Results from three different occupancy thresholds are represented by three different colors. </w:t>
      </w:r>
      <w:bookmarkEnd w:id="12"/>
      <w:bookmarkEnd w:id="13"/>
      <w:r>
        <w:t xml:space="preserve">The total number of patches that were occupied by </w:t>
      </w:r>
      <w:r>
        <w:rPr>
          <w:rFonts w:cs="Times New Roman"/>
          <w:i/>
          <w:iCs/>
        </w:rPr>
        <w:t xml:space="preserve">F. alnus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F. alnus</w:t>
      </w:r>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df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404DA2" w:rsidRPr="00B04956" w:rsidRDefault="00404DA2"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404DA2" w:rsidRPr="00B04956" w:rsidRDefault="00404DA2"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404DA2" w:rsidRPr="00352380" w:rsidRDefault="00404DA2">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404DA2" w:rsidRPr="00352380" w:rsidRDefault="00404DA2">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404DA2" w:rsidRPr="00B04956" w:rsidRDefault="00404DA2"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404DA2" w:rsidRPr="00B04956" w:rsidRDefault="00404DA2"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404DA2" w:rsidRPr="00352380" w:rsidRDefault="00404DA2"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404DA2" w:rsidRPr="00352380" w:rsidRDefault="00404DA2"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404DA2" w:rsidRPr="00352380" w:rsidRDefault="00404DA2"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404DA2" w:rsidRPr="00352380" w:rsidRDefault="00404DA2"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404DA2" w:rsidRPr="00B04956" w:rsidRDefault="00404DA2"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404DA2" w:rsidRPr="00B04956" w:rsidRDefault="00404DA2"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404DA2" w:rsidRPr="00352380" w:rsidRDefault="00404DA2"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404DA2" w:rsidRPr="00352380" w:rsidRDefault="00404DA2"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404DA2" w:rsidRPr="00B04956" w:rsidRDefault="00404DA2"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404DA2" w:rsidRPr="00B04956" w:rsidRDefault="00404DA2"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iello-Lammens, Matthew E." w:date="2019-05-15T09:18:00Z" w:initials="AME">
    <w:p w14:paraId="38B616CC" w14:textId="1FD733B7" w:rsidR="006A51F4" w:rsidRDefault="006A51F4">
      <w:pPr>
        <w:pStyle w:val="CommentText"/>
      </w:pPr>
      <w:r>
        <w:rPr>
          <w:rStyle w:val="CommentReference"/>
        </w:rPr>
        <w:annotationRef/>
      </w:r>
      <w:r>
        <w:t>Need to define effective density in this MS. Currently only defined in the Appendix, which isn’t good enough.</w:t>
      </w:r>
      <w:bookmarkStart w:id="3" w:name="_GoBack"/>
      <w:bookmarkEnd w:id="3"/>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B616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B616CC" w16cid:durableId="208657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BE0090" w14:textId="77777777" w:rsidR="00072866" w:rsidRDefault="00072866" w:rsidP="009B5309">
      <w:pPr>
        <w:spacing w:after="0"/>
      </w:pPr>
      <w:r>
        <w:separator/>
      </w:r>
    </w:p>
  </w:endnote>
  <w:endnote w:type="continuationSeparator" w:id="0">
    <w:p w14:paraId="18A684E3" w14:textId="77777777" w:rsidR="00072866" w:rsidRDefault="00072866"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00000003" w:usb1="00000000" w:usb2="00000000" w:usb3="00000000" w:csb0="00000001" w:csb1="00000000"/>
  </w:font>
  <w:font w:name="MS Mincho">
    <w:altName w:val="ＭＳ 明朝"/>
    <w:panose1 w:val="02020609040205080304"/>
    <w:charset w:val="4E"/>
    <w:family w:val="auto"/>
    <w:pitch w:val="variable"/>
    <w:sig w:usb0="E00002FF" w:usb1="6AC7FDFB" w:usb2="00000012" w:usb3="00000000" w:csb0="0002009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404DA2" w:rsidRDefault="00404DA2"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404DA2" w:rsidRDefault="00404DA2"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404DA2" w:rsidRDefault="00404DA2"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404DA2" w:rsidRDefault="00404DA2"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62EA74" w14:textId="77777777" w:rsidR="00072866" w:rsidRDefault="00072866" w:rsidP="009B5309">
      <w:pPr>
        <w:spacing w:after="0"/>
      </w:pPr>
      <w:r>
        <w:separator/>
      </w:r>
    </w:p>
  </w:footnote>
  <w:footnote w:type="continuationSeparator" w:id="0">
    <w:p w14:paraId="56FA07C3" w14:textId="77777777" w:rsidR="00072866" w:rsidRDefault="00072866"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iello-Lammens, Matthew E.">
    <w15:presenceInfo w15:providerId="AD" w15:userId="S::maiellolammens@pace.edu::8fccb1cb-06c4-43ec-ac45-9f889263c1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6FC2"/>
    <w:rsid w:val="00020D3D"/>
    <w:rsid w:val="000221A7"/>
    <w:rsid w:val="0002288A"/>
    <w:rsid w:val="000319B8"/>
    <w:rsid w:val="00033485"/>
    <w:rsid w:val="00041B32"/>
    <w:rsid w:val="00044D47"/>
    <w:rsid w:val="00063458"/>
    <w:rsid w:val="00066A19"/>
    <w:rsid w:val="00072866"/>
    <w:rsid w:val="00081983"/>
    <w:rsid w:val="00093FAC"/>
    <w:rsid w:val="00094D33"/>
    <w:rsid w:val="00096DB3"/>
    <w:rsid w:val="000974EC"/>
    <w:rsid w:val="000A083F"/>
    <w:rsid w:val="000A48D1"/>
    <w:rsid w:val="000B1DDE"/>
    <w:rsid w:val="000B1EF0"/>
    <w:rsid w:val="000C167C"/>
    <w:rsid w:val="000C2E2A"/>
    <w:rsid w:val="000C3E2F"/>
    <w:rsid w:val="000D138D"/>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BD0"/>
    <w:rsid w:val="002366A2"/>
    <w:rsid w:val="00236A90"/>
    <w:rsid w:val="00240344"/>
    <w:rsid w:val="00251499"/>
    <w:rsid w:val="00255708"/>
    <w:rsid w:val="00256E04"/>
    <w:rsid w:val="0026696D"/>
    <w:rsid w:val="00274152"/>
    <w:rsid w:val="00281577"/>
    <w:rsid w:val="002904B0"/>
    <w:rsid w:val="00291606"/>
    <w:rsid w:val="00294492"/>
    <w:rsid w:val="00296588"/>
    <w:rsid w:val="002A4818"/>
    <w:rsid w:val="002A5F68"/>
    <w:rsid w:val="002B2C69"/>
    <w:rsid w:val="002C0650"/>
    <w:rsid w:val="002C1C31"/>
    <w:rsid w:val="002C6315"/>
    <w:rsid w:val="002C7340"/>
    <w:rsid w:val="002D67DB"/>
    <w:rsid w:val="002E059D"/>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A51F4"/>
    <w:rsid w:val="006B18B4"/>
    <w:rsid w:val="006B2BEE"/>
    <w:rsid w:val="006B306D"/>
    <w:rsid w:val="006B5678"/>
    <w:rsid w:val="006B5843"/>
    <w:rsid w:val="006C0A27"/>
    <w:rsid w:val="006C2AB8"/>
    <w:rsid w:val="006C7749"/>
    <w:rsid w:val="006D52C8"/>
    <w:rsid w:val="006F48A0"/>
    <w:rsid w:val="00702308"/>
    <w:rsid w:val="00707134"/>
    <w:rsid w:val="0070716F"/>
    <w:rsid w:val="00707E7B"/>
    <w:rsid w:val="00734A80"/>
    <w:rsid w:val="00744B34"/>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23C0"/>
    <w:rsid w:val="00BB37C0"/>
    <w:rsid w:val="00BB7687"/>
    <w:rsid w:val="00BC5580"/>
    <w:rsid w:val="00BD72B9"/>
    <w:rsid w:val="00BE2614"/>
    <w:rsid w:val="00BE3B3C"/>
    <w:rsid w:val="00BF0EB1"/>
    <w:rsid w:val="00BF78A2"/>
    <w:rsid w:val="00C01D68"/>
    <w:rsid w:val="00C02059"/>
    <w:rsid w:val="00C04B27"/>
    <w:rsid w:val="00C058AB"/>
    <w:rsid w:val="00C06750"/>
    <w:rsid w:val="00C0799A"/>
    <w:rsid w:val="00C108A3"/>
    <w:rsid w:val="00C12ADB"/>
    <w:rsid w:val="00C13985"/>
    <w:rsid w:val="00C20F22"/>
    <w:rsid w:val="00C241D6"/>
    <w:rsid w:val="00C247D7"/>
    <w:rsid w:val="00C26E79"/>
    <w:rsid w:val="00C315F9"/>
    <w:rsid w:val="00C32E8B"/>
    <w:rsid w:val="00C3388F"/>
    <w:rsid w:val="00C34AAC"/>
    <w:rsid w:val="00C34BC9"/>
    <w:rsid w:val="00C401A6"/>
    <w:rsid w:val="00C46293"/>
    <w:rsid w:val="00C52892"/>
    <w:rsid w:val="00C528F4"/>
    <w:rsid w:val="00C672EF"/>
    <w:rsid w:val="00C7116A"/>
    <w:rsid w:val="00C72BED"/>
    <w:rsid w:val="00C7726C"/>
    <w:rsid w:val="00C86B7D"/>
    <w:rsid w:val="00C87F16"/>
    <w:rsid w:val="00C9081A"/>
    <w:rsid w:val="00C92580"/>
    <w:rsid w:val="00CA28FA"/>
    <w:rsid w:val="00CA2C55"/>
    <w:rsid w:val="00CA383E"/>
    <w:rsid w:val="00CB7959"/>
    <w:rsid w:val="00CF11FF"/>
    <w:rsid w:val="00D01097"/>
    <w:rsid w:val="00D0747E"/>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5BDB"/>
    <w:rsid w:val="00DD71BE"/>
    <w:rsid w:val="00DD738A"/>
    <w:rsid w:val="00DE7602"/>
    <w:rsid w:val="00DF082E"/>
    <w:rsid w:val="00DF4389"/>
    <w:rsid w:val="00E14F0F"/>
    <w:rsid w:val="00E154F8"/>
    <w:rsid w:val="00E218B9"/>
    <w:rsid w:val="00E40BF8"/>
    <w:rsid w:val="00E4282F"/>
    <w:rsid w:val="00E53AC3"/>
    <w:rsid w:val="00E600F1"/>
    <w:rsid w:val="00E602A5"/>
    <w:rsid w:val="00E6254A"/>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5.emf"/><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image" Target="media/image4.emf"/><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emf"/><Relationship Id="rId28" Type="http://schemas.openxmlformats.org/officeDocument/2006/relationships/image" Target="media/image15.emf"/><Relationship Id="rId10" Type="http://schemas.microsoft.com/office/2016/09/relationships/commentsIds" Target="commentsIds.xml"/><Relationship Id="rId19" Type="http://schemas.openxmlformats.org/officeDocument/2006/relationships/image" Target="media/image6.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00231E-3E17-8944-A86B-9194BE0EA5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64</Pages>
  <Words>15602</Words>
  <Characters>88937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351</cp:revision>
  <cp:lastPrinted>2014-03-02T16:51:00Z</cp:lastPrinted>
  <dcterms:created xsi:type="dcterms:W3CDTF">2014-02-25T13:27:00Z</dcterms:created>
  <dcterms:modified xsi:type="dcterms:W3CDTF">2019-05-15T13:19:00Z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